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CD3CA" w14:textId="77777777" w:rsidR="009403DC" w:rsidRPr="00C33AC1" w:rsidRDefault="009403DC" w:rsidP="009403DC">
      <w:pPr>
        <w:shd w:val="clear" w:color="auto" w:fill="FFFFFF"/>
        <w:spacing w:after="360" w:line="330" w:lineRule="atLeast"/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</w:pP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fldChar w:fldCharType="begin"/>
      </w: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instrText xml:space="preserve"> HYPERLINK "http://www.thephdconsultancy.com/academic-writing-use-personal-pronouns/" </w:instrText>
      </w: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fldChar w:fldCharType="separate"/>
      </w:r>
      <w:r w:rsidRPr="00C33AC1">
        <w:rPr>
          <w:rStyle w:val="Hyperlink"/>
          <w:rFonts w:ascii="source_sans_proregular" w:eastAsia="Times New Roman" w:hAnsi="source_sans_proregular" w:cs="Helvetica"/>
          <w:sz w:val="21"/>
          <w:szCs w:val="21"/>
          <w:lang w:val="en-GB"/>
        </w:rPr>
        <w:t>http://www.thephdconsultancy.com/academic-writing-use-personal-pronouns/</w:t>
      </w: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fldChar w:fldCharType="end"/>
      </w:r>
    </w:p>
    <w:p w14:paraId="2218BB3D" w14:textId="6DB02519" w:rsidR="006D1479" w:rsidRPr="00AE68E0" w:rsidRDefault="006D1479" w:rsidP="009403DC">
      <w:pPr>
        <w:shd w:val="clear" w:color="auto" w:fill="FFFFFF"/>
        <w:spacing w:after="360" w:line="330" w:lineRule="atLeast"/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</w:pPr>
      <w:r w:rsidRPr="00AE68E0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 xml:space="preserve">(Adapted for </w:t>
      </w:r>
      <w:r w:rsidR="00AE68E0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 xml:space="preserve">the </w:t>
      </w:r>
      <w:r w:rsidRPr="00AE68E0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Publishing English course</w:t>
      </w:r>
      <w:r w:rsidR="00AE68E0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 xml:space="preserve"> by Murray</w:t>
      </w:r>
      <w:r w:rsidRPr="00AE68E0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. Italics indicate changes</w:t>
      </w:r>
      <w:r w:rsidR="00AE68E0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 xml:space="preserve"> or additions</w:t>
      </w:r>
      <w:bookmarkStart w:id="0" w:name="_GoBack"/>
      <w:bookmarkEnd w:id="0"/>
      <w:r w:rsidRPr="00AE68E0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.)</w:t>
      </w:r>
    </w:p>
    <w:p w14:paraId="6895D894" w14:textId="16C45D0A" w:rsidR="009403DC" w:rsidRPr="00C33AC1" w:rsidRDefault="009403DC" w:rsidP="009403DC">
      <w:pPr>
        <w:shd w:val="clear" w:color="auto" w:fill="FFFFFF"/>
        <w:spacing w:after="360" w:line="330" w:lineRule="atLeast"/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</w:pP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 xml:space="preserve">Personal pronouns are used in the place of specific nouns. It is common, natural and grammatically correct to use personal pronouns, such as </w:t>
      </w:r>
      <w:r w:rsidR="00DA299D"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>‘</w:t>
      </w: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>I</w:t>
      </w:r>
      <w:r w:rsidR="00DA299D"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>’</w:t>
      </w:r>
      <w:r w:rsidR="00CA37AB"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>,</w:t>
      </w: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 xml:space="preserve"> </w:t>
      </w:r>
      <w:r w:rsidR="00DA299D"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>‘</w:t>
      </w: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>me</w:t>
      </w:r>
      <w:r w:rsidR="00DA299D"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>’</w:t>
      </w: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 xml:space="preserve">, </w:t>
      </w:r>
      <w:r w:rsidR="00DA299D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‘</w:t>
      </w:r>
      <w:r w:rsidR="00CA37AB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we</w:t>
      </w:r>
      <w:r w:rsidR="00DA299D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’</w:t>
      </w:r>
      <w:r w:rsidR="00CA37AB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 xml:space="preserve"> (meaning the authors), or </w:t>
      </w:r>
      <w:r w:rsidR="00DA299D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‘</w:t>
      </w:r>
      <w:r w:rsidR="00CA37AB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us</w:t>
      </w:r>
      <w:r w:rsidR="00DA299D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’</w:t>
      </w:r>
      <w:r w:rsidR="00CA37AB"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 xml:space="preserve"> </w:t>
      </w: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 xml:space="preserve">in your writing. The use of </w:t>
      </w:r>
      <w:r w:rsidR="00DA299D"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>‘</w:t>
      </w: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>I</w:t>
      </w:r>
      <w:r w:rsidR="00DA299D"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>’</w:t>
      </w:r>
      <w:r w:rsidR="002450F5"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 xml:space="preserve"> </w:t>
      </w:r>
      <w:r w:rsidR="002450F5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 xml:space="preserve">or </w:t>
      </w:r>
      <w:r w:rsidR="00DA299D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‘</w:t>
      </w:r>
      <w:r w:rsidR="002450F5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we</w:t>
      </w:r>
      <w:r w:rsidR="00DA299D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’</w:t>
      </w: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 xml:space="preserve"> in </w:t>
      </w:r>
      <w:r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academic writing</w:t>
      </w: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 xml:space="preserve"> is, however, a contentious issue and some academics </w:t>
      </w:r>
      <w:r w:rsidR="002450F5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have been</w:t>
      </w: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 xml:space="preserve"> strongly advised against using personal pronouns in academic writing. This is an extreme and perhaps a little outdated view and the following approach should be acceptable.</w:t>
      </w:r>
    </w:p>
    <w:p w14:paraId="57A28AB1" w14:textId="7AAAE4D2" w:rsidR="009403DC" w:rsidRPr="00C33AC1" w:rsidRDefault="009403DC" w:rsidP="009403DC">
      <w:pPr>
        <w:shd w:val="clear" w:color="auto" w:fill="FFFFFF"/>
        <w:spacing w:after="360" w:line="330" w:lineRule="atLeast"/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</w:pP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 xml:space="preserve">You should use the personal pronoun when explaining what you will be doing, or what you have done, in your </w:t>
      </w:r>
      <w:r w:rsidR="003245FA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journal article</w:t>
      </w: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 xml:space="preserve">. For example, in your introduction you will be explaining </w:t>
      </w:r>
      <w:r w:rsidR="002450F5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the paper’s</w:t>
      </w: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 xml:space="preserve"> structure. Here it would be fine to say something like: ‘In </w:t>
      </w:r>
      <w:r w:rsidR="006D1479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Section</w:t>
      </w:r>
      <w:r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 xml:space="preserve"> </w:t>
      </w:r>
      <w:r w:rsidR="006D1479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2,</w:t>
      </w:r>
      <w:r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 xml:space="preserve"> </w:t>
      </w:r>
      <w:r w:rsidR="002256FD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we</w:t>
      </w: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 xml:space="preserve"> will construct a theoretical model …’. Similarly, in the conclusion, it is acceptable to say something like: ‘</w:t>
      </w:r>
      <w:r w:rsidR="002256FD"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>We</w:t>
      </w: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 xml:space="preserve"> have argued that …’. An exception to this approach is where you are describing a formal methodological approach, particularly for science PhDs. Here it is the method itself, rather than who performed it, that is important. To emphasise the </w:t>
      </w:r>
      <w:proofErr w:type="gramStart"/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>method</w:t>
      </w:r>
      <w:proofErr w:type="gramEnd"/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 xml:space="preserve"> it may be better to avoid using a personal pronoun. In this context you may use the passive tense, for example, ‘The soil samples were treated with …’.</w:t>
      </w:r>
    </w:p>
    <w:p w14:paraId="199D5C25" w14:textId="03C28132" w:rsidR="006D0D80" w:rsidRPr="00C33AC1" w:rsidRDefault="006D0D80" w:rsidP="009403DC">
      <w:pPr>
        <w:shd w:val="clear" w:color="auto" w:fill="FFFFFF"/>
        <w:spacing w:after="360" w:line="330" w:lineRule="atLeast"/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</w:pPr>
      <w:r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‘I’ or ‘we’</w:t>
      </w:r>
      <w:r w:rsidR="00DA299D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? If you are using a pronoun to refer to the author(s) of a paper, use ‘we’ rather than ‘I’. If the</w:t>
      </w:r>
      <w:r w:rsidR="00C33AC1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 xml:space="preserve"> paper has multiple authors, as most do, this is accurate. If you are the sole author, it is still considered more proper (less self-centred) to </w:t>
      </w:r>
      <w:r w:rsid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use the plural pronoun.</w:t>
      </w:r>
    </w:p>
    <w:p w14:paraId="091944B4" w14:textId="79DE4BEB" w:rsidR="00E67D08" w:rsidRPr="00C33AC1" w:rsidRDefault="00E67D08" w:rsidP="009403DC">
      <w:pPr>
        <w:shd w:val="clear" w:color="auto" w:fill="FFFFFF"/>
        <w:spacing w:after="360" w:line="330" w:lineRule="atLeast"/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</w:pPr>
      <w:r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 xml:space="preserve">In an analysis or proof, it is fine to use </w:t>
      </w:r>
      <w:r w:rsidR="00DA299D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‘</w:t>
      </w:r>
      <w:r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we</w:t>
      </w:r>
      <w:r w:rsidR="00DA299D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’</w:t>
      </w:r>
      <w:r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 xml:space="preserve"> to mean the reader and the writers together.</w:t>
      </w:r>
      <w:r w:rsidR="003A1910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 xml:space="preserve"> </w:t>
      </w:r>
      <w:r w:rsidR="00DA299D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‘</w:t>
      </w:r>
      <w:r w:rsidR="003A1910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Next, we substitute Eq. (2) into Eq. (5) to get the following.</w:t>
      </w:r>
      <w:r w:rsidR="00DA299D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’</w:t>
      </w:r>
      <w:r w:rsidR="003A1910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 xml:space="preserve"> </w:t>
      </w:r>
      <w:r w:rsidR="00DA299D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‘</w:t>
      </w:r>
      <w:r w:rsidR="003A1910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We can see in Figure 4 that…</w:t>
      </w:r>
      <w:r w:rsidR="00DA299D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’</w:t>
      </w:r>
      <w:r w:rsidR="003A1910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 xml:space="preserve"> </w:t>
      </w:r>
      <w:r w:rsidR="00DA299D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‘</w:t>
      </w:r>
      <w:r w:rsidR="003A1910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The rapidly decreasing profit in this situation tells us that…</w:t>
      </w:r>
      <w:r w:rsidR="00DA299D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’</w:t>
      </w:r>
      <w:r w:rsidR="009E33EC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.</w:t>
      </w:r>
      <w:r w:rsidR="00DB28B0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 xml:space="preserve"> Using ‘we’ </w:t>
      </w:r>
      <w:r w:rsidR="00BF6693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is often good because it lets you use active voice sentences more easily.</w:t>
      </w:r>
    </w:p>
    <w:p w14:paraId="11AF9BD8" w14:textId="453B1027" w:rsidR="009403DC" w:rsidRPr="00C33AC1" w:rsidRDefault="009403DC" w:rsidP="009403DC">
      <w:pPr>
        <w:shd w:val="clear" w:color="auto" w:fill="FFFFFF"/>
        <w:spacing w:after="360" w:line="330" w:lineRule="atLeast"/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</w:pP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>You should also avoid using the personal pronoun to claim ownership of an argument or belief. It is unnecessary, and looks immature, to write something like: ‘</w:t>
      </w:r>
      <w:r w:rsidR="00D45D2A" w:rsidRPr="00AE68E0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We</w:t>
      </w: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 xml:space="preserve"> believe abortion should be </w:t>
      </w:r>
      <w:proofErr w:type="gramStart"/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>illegal‘ or</w:t>
      </w:r>
      <w:proofErr w:type="gramEnd"/>
      <w:r w:rsidR="003E7347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>,</w:t>
      </w: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 xml:space="preserve"> worse, ‘</w:t>
      </w:r>
      <w:r w:rsidR="00D45D2A" w:rsidRPr="00AE68E0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We</w:t>
      </w: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 xml:space="preserve"> feel that abortion should be illegal’. It is better to simply write: ‘Abortion should be illegal’. This is a more powerful statement and, because it is your </w:t>
      </w:r>
      <w:r w:rsidR="006D1479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paper</w:t>
      </w: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 xml:space="preserve">, the </w:t>
      </w:r>
      <w:r w:rsidR="002450F5" w:rsidRPr="00C33AC1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reader</w:t>
      </w: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 xml:space="preserve"> will infer that this is your view unless you specifically attribute it to someone else. You can of course, as I noted earlier, use the personal pronoun to say: ‘</w:t>
      </w:r>
      <w:r w:rsidR="00D45D2A" w:rsidRPr="00AE68E0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We</w:t>
      </w: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 xml:space="preserve"> will argue that abortion should be illegal’. The alternative is to say: ‘It will be argued that abortion should be illegal’, but this is wordier and less elegant.</w:t>
      </w:r>
    </w:p>
    <w:p w14:paraId="18FA6465" w14:textId="097469E7" w:rsidR="009403DC" w:rsidRPr="00C33AC1" w:rsidRDefault="009403DC" w:rsidP="009403DC">
      <w:pPr>
        <w:shd w:val="clear" w:color="auto" w:fill="FFFFFF"/>
        <w:spacing w:line="330" w:lineRule="atLeast"/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</w:pP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 xml:space="preserve">You should, of course, follow any advice in the </w:t>
      </w:r>
      <w:r w:rsidR="00AE68E0" w:rsidRPr="00AE68E0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target journal’s</w:t>
      </w:r>
      <w:r w:rsidR="00AE68E0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 xml:space="preserve"> </w:t>
      </w: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>relevant style guide</w:t>
      </w:r>
      <w:r w:rsidR="00AE68E0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 xml:space="preserve"> </w:t>
      </w:r>
      <w:r w:rsidR="00AE68E0">
        <w:rPr>
          <w:rFonts w:ascii="source_sans_proregular" w:eastAsia="Times New Roman" w:hAnsi="source_sans_proregular" w:cs="Helvetica"/>
          <w:i/>
          <w:color w:val="444444"/>
          <w:sz w:val="21"/>
          <w:szCs w:val="21"/>
          <w:lang w:val="en-GB"/>
        </w:rPr>
        <w:t>or instructions for authors</w:t>
      </w:r>
      <w:r w:rsidRPr="00C33AC1">
        <w:rPr>
          <w:rFonts w:ascii="source_sans_proregular" w:eastAsia="Times New Roman" w:hAnsi="source_sans_proregular" w:cs="Helvetica"/>
          <w:color w:val="444444"/>
          <w:sz w:val="21"/>
          <w:szCs w:val="21"/>
          <w:lang w:val="en-GB"/>
        </w:rPr>
        <w:t>, but the PhD Consultancy has experts who can provide addition support and advice if you need further help with writing in an academic style.</w:t>
      </w:r>
    </w:p>
    <w:p w14:paraId="58EA2FA3" w14:textId="77777777" w:rsidR="003A3A14" w:rsidRPr="00C33AC1" w:rsidRDefault="003A3A14" w:rsidP="009403DC">
      <w:pPr>
        <w:rPr>
          <w:lang w:val="en-GB"/>
        </w:rPr>
      </w:pPr>
    </w:p>
    <w:sectPr w:rsidR="003A3A14" w:rsidRPr="00C33AC1" w:rsidSect="0046591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_sans_proregular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K0MDC2MDWwMDKxMDRV0lEKTi0uzszPAykwqgUA9GektSwAAAA="/>
  </w:docVars>
  <w:rsids>
    <w:rsidRoot w:val="009403DC"/>
    <w:rsid w:val="002256FD"/>
    <w:rsid w:val="002450F5"/>
    <w:rsid w:val="003245FA"/>
    <w:rsid w:val="003A1910"/>
    <w:rsid w:val="003A3A14"/>
    <w:rsid w:val="003E7347"/>
    <w:rsid w:val="0046591E"/>
    <w:rsid w:val="006D0D80"/>
    <w:rsid w:val="006D1479"/>
    <w:rsid w:val="009403DC"/>
    <w:rsid w:val="009E33EC"/>
    <w:rsid w:val="00AE68E0"/>
    <w:rsid w:val="00BD0839"/>
    <w:rsid w:val="00BF6693"/>
    <w:rsid w:val="00C33AC1"/>
    <w:rsid w:val="00CA37AB"/>
    <w:rsid w:val="00D45D2A"/>
    <w:rsid w:val="00DA299D"/>
    <w:rsid w:val="00DB28B0"/>
    <w:rsid w:val="00E6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5425B"/>
  <w15:chartTrackingRefBased/>
  <w15:docId w15:val="{FD66E9E9-FF39-45EC-8856-3456ED74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3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2792">
                          <w:marLeft w:val="0"/>
                          <w:marRight w:val="0"/>
                          <w:marTop w:val="75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E4E4E4"/>
                                <w:right w:val="none" w:sz="0" w:space="0" w:color="auto"/>
                              </w:divBdr>
                              <w:divsChild>
                                <w:div w:id="17652208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</dc:creator>
  <cp:keywords/>
  <dc:description/>
  <cp:lastModifiedBy>Murray Sherk</cp:lastModifiedBy>
  <cp:revision>17</cp:revision>
  <dcterms:created xsi:type="dcterms:W3CDTF">2017-03-03T02:06:00Z</dcterms:created>
  <dcterms:modified xsi:type="dcterms:W3CDTF">2018-05-02T02:08:00Z</dcterms:modified>
</cp:coreProperties>
</file>